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D8" w:rsidRDefault="00E343D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43D8" w:rsidRDefault="00E343D8">
      <w:pPr>
        <w:pStyle w:val="ConsPlusNormal"/>
        <w:ind w:firstLine="540"/>
        <w:jc w:val="both"/>
        <w:outlineLvl w:val="0"/>
      </w:pPr>
    </w:p>
    <w:p w:rsidR="00E343D8" w:rsidRDefault="00E343D8">
      <w:pPr>
        <w:pStyle w:val="ConsPlusTitle"/>
        <w:jc w:val="center"/>
      </w:pPr>
      <w:r>
        <w:t>ГОРОДСКАЯ ДУМА ГОРОДА НИЖНЕГО НОВГОРОДА</w:t>
      </w:r>
    </w:p>
    <w:p w:rsidR="00E343D8" w:rsidRDefault="00E343D8">
      <w:pPr>
        <w:pStyle w:val="ConsPlusTitle"/>
        <w:ind w:firstLine="540"/>
        <w:jc w:val="both"/>
      </w:pPr>
    </w:p>
    <w:p w:rsidR="00E343D8" w:rsidRDefault="00E343D8">
      <w:pPr>
        <w:pStyle w:val="ConsPlusTitle"/>
        <w:jc w:val="center"/>
      </w:pPr>
      <w:r>
        <w:t>РЕШЕНИЕ</w:t>
      </w:r>
    </w:p>
    <w:p w:rsidR="00E343D8" w:rsidRDefault="00E343D8">
      <w:pPr>
        <w:pStyle w:val="ConsPlusTitle"/>
        <w:jc w:val="center"/>
      </w:pPr>
      <w:r>
        <w:t>от 29 апреля 2020 г. N 78</w:t>
      </w:r>
    </w:p>
    <w:p w:rsidR="00E343D8" w:rsidRDefault="00E343D8">
      <w:pPr>
        <w:pStyle w:val="ConsPlusTitle"/>
        <w:ind w:firstLine="540"/>
        <w:jc w:val="both"/>
      </w:pPr>
    </w:p>
    <w:p w:rsidR="00E343D8" w:rsidRDefault="00E343D8">
      <w:pPr>
        <w:pStyle w:val="ConsPlusTitle"/>
        <w:jc w:val="center"/>
      </w:pPr>
      <w:r>
        <w:t>О ВНЕСЕНИИ ИЗМЕНЕНИЙ В РЕШЕНИЕ ГОРОДСКОЙ ДУМЫ ГОРОДА</w:t>
      </w:r>
    </w:p>
    <w:p w:rsidR="00E343D8" w:rsidRDefault="00E343D8">
      <w:pPr>
        <w:pStyle w:val="ConsPlusTitle"/>
        <w:jc w:val="center"/>
      </w:pPr>
      <w:r>
        <w:t>НИЖНЕГО НОВГОРОДА ОТ 19.09.2012 N 119 "О ПРАВИЛАХ УСТАНОВКИ</w:t>
      </w:r>
    </w:p>
    <w:p w:rsidR="00E343D8" w:rsidRDefault="00E343D8">
      <w:pPr>
        <w:pStyle w:val="ConsPlusTitle"/>
        <w:jc w:val="center"/>
      </w:pPr>
      <w:r>
        <w:t>И ЭКСПЛУАТАЦИИ РЕКЛАМНЫХ КОНСТРУКЦИЙ В ГОРОДЕ</w:t>
      </w:r>
    </w:p>
    <w:p w:rsidR="00E343D8" w:rsidRDefault="00E343D8">
      <w:pPr>
        <w:pStyle w:val="ConsPlusTitle"/>
        <w:jc w:val="center"/>
      </w:pPr>
      <w:r>
        <w:t xml:space="preserve">НИЖНЕМ </w:t>
      </w:r>
      <w:proofErr w:type="gramStart"/>
      <w:r>
        <w:t>НОВГОРОДЕ</w:t>
      </w:r>
      <w:proofErr w:type="gramEnd"/>
      <w:r>
        <w:t>"</w:t>
      </w:r>
    </w:p>
    <w:p w:rsidR="00E343D8" w:rsidRDefault="00E343D8">
      <w:pPr>
        <w:pStyle w:val="ConsPlusNormal"/>
        <w:ind w:firstLine="540"/>
        <w:jc w:val="both"/>
      </w:pPr>
    </w:p>
    <w:p w:rsidR="00E343D8" w:rsidRDefault="00E343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13 марта 2006 года N 38-ФЗ "О рекламе", </w:t>
      </w:r>
      <w:hyperlink r:id="rId7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19.09.2012 N 119 "О Правилах установки и эксплуатации рекламных конструкций в городе Нижнем Новгороде" (с изменениями, внесенными решениями городской Думы города Нижнего Новгорода от 30.01.2013 N 10, от 20.02.2013 N 23, от 26.06.2013 N 96, от 09.08.2013 N 110, от 29.01.2014 N 12, от 16.04.2014 N 69, от 24.09.2014 N 127</w:t>
      </w:r>
      <w:proofErr w:type="gramEnd"/>
      <w:r>
        <w:t xml:space="preserve">, </w:t>
      </w:r>
      <w:proofErr w:type="gramStart"/>
      <w:r>
        <w:t>от 27.05.2015 N 123, от 16.12.2015 N 262, от 22.06.2016 N 135, от 21.09.2016 N 161, от 21.12.2016 N 270, от 24.05.2017 N 114, от 20.09.2017 N 177, от 18.10.2017 N 205, от 20.06.2018 N 159, от 21.11.2018 N 240, от 12.12.2018 N 263, от 27.03.2019 N 67, от 19.06.2019 N 112, от 23.10.2019 N 174) следующие изменения:</w:t>
      </w:r>
      <w:proofErr w:type="gramEnd"/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1.1. В </w:t>
      </w:r>
      <w:hyperlink r:id="rId9">
        <w:r>
          <w:rPr>
            <w:color w:val="0000FF"/>
          </w:rPr>
          <w:t>наименовании</w:t>
        </w:r>
      </w:hyperlink>
      <w:r>
        <w:t xml:space="preserve"> слова "в городе Нижнем Новгороде" заменить словами "в муниципальном образовании городской округ город Нижний Новгород".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1.2. В </w:t>
      </w:r>
      <w:hyperlink r:id="rId10">
        <w:r>
          <w:rPr>
            <w:color w:val="0000FF"/>
          </w:rPr>
          <w:t>пункте 1</w:t>
        </w:r>
      </w:hyperlink>
      <w:r>
        <w:t xml:space="preserve"> слова "в городе Нижнем Новгороде" заменить словами "в муниципальном образовании городской округ город Нижний Новгород".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 В </w:t>
      </w:r>
      <w:hyperlink r:id="rId11">
        <w:r>
          <w:rPr>
            <w:color w:val="0000FF"/>
          </w:rPr>
          <w:t>Правилах</w:t>
        </w:r>
      </w:hyperlink>
      <w:r>
        <w:t xml:space="preserve"> установки и эксплуатации рекламных конструкций в городе Нижнем Новгороде: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1.3.1. В </w:t>
      </w:r>
      <w:hyperlink r:id="rId12">
        <w:r>
          <w:rPr>
            <w:color w:val="0000FF"/>
          </w:rPr>
          <w:t>наименовании</w:t>
        </w:r>
      </w:hyperlink>
      <w:r>
        <w:t xml:space="preserve"> слова "в городе Нижнем Новгороде" заменить словами "в муниципальном образовании городской округ город Нижний Новгород".</w:t>
      </w:r>
    </w:p>
    <w:p w:rsidR="00E343D8" w:rsidRDefault="00E343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43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3D8" w:rsidRDefault="00E343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3D8" w:rsidRDefault="00E343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43D8" w:rsidRDefault="00E343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43D8" w:rsidRDefault="00E343D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п. 1.3.2: в п. 1.1 слова "в городе Нижнем Новгороде"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3D8" w:rsidRDefault="00E343D8">
            <w:pPr>
              <w:pStyle w:val="ConsPlusNormal"/>
            </w:pPr>
          </w:p>
        </w:tc>
      </w:tr>
    </w:tbl>
    <w:p w:rsidR="00E343D8" w:rsidRDefault="00E343D8">
      <w:pPr>
        <w:pStyle w:val="ConsPlusNormal"/>
        <w:spacing w:before="260"/>
        <w:ind w:firstLine="540"/>
        <w:jc w:val="both"/>
      </w:pPr>
      <w:r>
        <w:t xml:space="preserve">1.3.2. В </w:t>
      </w:r>
      <w:hyperlink r:id="rId13">
        <w:r>
          <w:rPr>
            <w:color w:val="0000FF"/>
          </w:rPr>
          <w:t>пункте 1.1</w:t>
        </w:r>
      </w:hyperlink>
      <w:r>
        <w:t xml:space="preserve"> слова "в городе Нижнем Новгороде" заменить словами "в муниципальном образовании городской округ город Нижний Новгород (далее - город Нижний Новгород)".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1.3.3. В </w:t>
      </w:r>
      <w:hyperlink r:id="rId14">
        <w:r>
          <w:rPr>
            <w:color w:val="0000FF"/>
          </w:rPr>
          <w:t>пункте 4.5</w:t>
        </w:r>
      </w:hyperlink>
      <w:r>
        <w:t>: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1.3.3.1. В </w:t>
      </w:r>
      <w:hyperlink r:id="rId15">
        <w:r>
          <w:rPr>
            <w:color w:val="0000FF"/>
          </w:rPr>
          <w:t>подпункте 4.5.3</w:t>
        </w:r>
      </w:hyperlink>
      <w:r>
        <w:t>: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1.3.3.1.1. </w:t>
      </w:r>
      <w:hyperlink r:id="rId16">
        <w:r>
          <w:rPr>
            <w:color w:val="0000FF"/>
          </w:rPr>
          <w:t>Абзац восемнадцатый</w:t>
        </w:r>
      </w:hyperlink>
      <w:r>
        <w:t xml:space="preserve"> дополнить словами ", административно-территориальное образование Новинский сельсовет, в составе следующих сельских населенных пунктов: сельский поселок Новинки, деревня Комарово, сельский поселок Кудьма, деревня Кусаковка, деревня Новопавловка, деревня Ромашково, деревня Сартаково".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1.3.3.1.2. В </w:t>
      </w:r>
      <w:hyperlink r:id="rId17">
        <w:r>
          <w:rPr>
            <w:color w:val="0000FF"/>
          </w:rPr>
          <w:t>абзаце девятнадцатом</w:t>
        </w:r>
      </w:hyperlink>
      <w:r>
        <w:t xml:space="preserve"> слова "для проведения игр Чемпионата мира по футболу 2018 года" исключить.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1.3.3.2. </w:t>
      </w:r>
      <w:hyperlink r:id="rId18">
        <w:r>
          <w:rPr>
            <w:color w:val="0000FF"/>
          </w:rPr>
          <w:t>Подпункт 4.5.4</w:t>
        </w:r>
      </w:hyperlink>
      <w:r>
        <w:t xml:space="preserve"> изложить в следующей редакции: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>"4.5.4. В территориальных зонах допускается размещение следующих типов рекламных конструкций:</w:t>
      </w:r>
    </w:p>
    <w:p w:rsidR="00E343D8" w:rsidRDefault="00E343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3175"/>
        <w:gridCol w:w="4536"/>
      </w:tblGrid>
      <w:tr w:rsidR="00E343D8">
        <w:tc>
          <w:tcPr>
            <w:tcW w:w="1276" w:type="dxa"/>
          </w:tcPr>
          <w:p w:rsidR="00E343D8" w:rsidRDefault="00E343D8">
            <w:pPr>
              <w:pStyle w:val="ConsPlusNormal"/>
              <w:jc w:val="center"/>
            </w:pPr>
            <w:r>
              <w:lastRenderedPageBreak/>
              <w:t>Зоны</w:t>
            </w: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center"/>
            </w:pPr>
            <w:r>
              <w:t>Территории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center"/>
            </w:pPr>
            <w:r>
              <w:t>Допустимые типы рекламных конструкций</w:t>
            </w:r>
          </w:p>
        </w:tc>
      </w:tr>
      <w:tr w:rsidR="00E343D8">
        <w:tc>
          <w:tcPr>
            <w:tcW w:w="1276" w:type="dxa"/>
          </w:tcPr>
          <w:p w:rsidR="00E343D8" w:rsidRDefault="00E343D8">
            <w:pPr>
              <w:pStyle w:val="ConsPlusNormal"/>
              <w:jc w:val="center"/>
            </w:pPr>
            <w:r>
              <w:t>Зона 1</w:t>
            </w: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Территория объекта культурного наследия федерального значения - "Нижегородский Кремль, XVI - XX вв."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Размещение рекламных конструкций не допускается</w:t>
            </w:r>
          </w:p>
        </w:tc>
      </w:tr>
      <w:tr w:rsidR="00E343D8">
        <w:tc>
          <w:tcPr>
            <w:tcW w:w="1276" w:type="dxa"/>
            <w:vMerge w:val="restart"/>
          </w:tcPr>
          <w:p w:rsidR="00E343D8" w:rsidRDefault="00E343D8">
            <w:pPr>
              <w:pStyle w:val="ConsPlusNormal"/>
              <w:jc w:val="center"/>
            </w:pPr>
            <w:r>
              <w:t>Зона 2</w:t>
            </w: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Зоны транспорта и улично-дорожной сети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Рекламные конструкции малого формата, конструктивно связанные с остановочными пунктами общественного транспорта;</w:t>
            </w:r>
          </w:p>
          <w:p w:rsidR="00E343D8" w:rsidRDefault="00E343D8">
            <w:pPr>
              <w:pStyle w:val="ConsPlusNormal"/>
              <w:jc w:val="both"/>
            </w:pPr>
            <w:r>
              <w:t>указатели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скамейки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сити-форматы;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стенды;</w:t>
            </w:r>
          </w:p>
          <w:p w:rsidR="00E343D8" w:rsidRDefault="00E343D8">
            <w:pPr>
              <w:pStyle w:val="ConsPlusNormal"/>
              <w:jc w:val="both"/>
            </w:pPr>
            <w:r>
              <w:t>тумбы;</w:t>
            </w:r>
          </w:p>
          <w:p w:rsidR="00E343D8" w:rsidRDefault="00E343D8">
            <w:pPr>
              <w:pStyle w:val="ConsPlusNormal"/>
              <w:jc w:val="both"/>
            </w:pPr>
            <w:r>
              <w:t>пиллары;</w:t>
            </w:r>
          </w:p>
          <w:p w:rsidR="00E343D8" w:rsidRDefault="00E343D8">
            <w:pPr>
              <w:pStyle w:val="ConsPlusNormal"/>
              <w:jc w:val="both"/>
            </w:pPr>
            <w:r>
              <w:t>флаговые композиции;</w:t>
            </w:r>
          </w:p>
          <w:p w:rsidR="00E343D8" w:rsidRDefault="00E343D8">
            <w:pPr>
              <w:pStyle w:val="ConsPlusNormal"/>
              <w:jc w:val="both"/>
            </w:pPr>
            <w:r>
              <w:t>штендеры;</w:t>
            </w:r>
          </w:p>
          <w:p w:rsidR="00E343D8" w:rsidRDefault="00E343D8">
            <w:pPr>
              <w:pStyle w:val="ConsPlusNormal"/>
              <w:jc w:val="both"/>
            </w:pPr>
            <w:r>
              <w:t>рекламные конструкции с рекламной информацией о продукции и услугах предприятий потребительского рынка</w:t>
            </w:r>
          </w:p>
        </w:tc>
      </w:tr>
      <w:tr w:rsidR="00E343D8">
        <w:tc>
          <w:tcPr>
            <w:tcW w:w="1276" w:type="dxa"/>
            <w:vMerge/>
          </w:tcPr>
          <w:p w:rsidR="00E343D8" w:rsidRDefault="00E343D8">
            <w:pPr>
              <w:pStyle w:val="ConsPlusNormal"/>
            </w:pP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Территории центральных общественно-деловых, коммерческих и жилых зон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Рекламные конструкции с рекламной информацией о продукции и услугах предприятий потребительского рынка;</w:t>
            </w:r>
          </w:p>
          <w:p w:rsidR="00E343D8" w:rsidRDefault="00E343D8">
            <w:pPr>
              <w:pStyle w:val="ConsPlusNormal"/>
              <w:jc w:val="both"/>
            </w:pPr>
            <w:r>
              <w:t>указатели с рекламным модулем;</w:t>
            </w:r>
          </w:p>
          <w:p w:rsidR="00E343D8" w:rsidRDefault="00E343D8">
            <w:pPr>
              <w:pStyle w:val="ConsPlusNormal"/>
              <w:jc w:val="both"/>
            </w:pPr>
            <w:r>
              <w:t>скамейки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стенды;</w:t>
            </w:r>
          </w:p>
          <w:p w:rsidR="00E343D8" w:rsidRDefault="00E343D8">
            <w:pPr>
              <w:pStyle w:val="ConsPlusNormal"/>
              <w:jc w:val="both"/>
            </w:pPr>
            <w:r>
              <w:t>уникальная (нестандартная) рекламная конструкция в виде телебашни</w:t>
            </w:r>
          </w:p>
        </w:tc>
      </w:tr>
      <w:tr w:rsidR="00E343D8">
        <w:tc>
          <w:tcPr>
            <w:tcW w:w="1276" w:type="dxa"/>
          </w:tcPr>
          <w:p w:rsidR="00E343D8" w:rsidRDefault="00E343D8">
            <w:pPr>
              <w:pStyle w:val="ConsPlusNormal"/>
              <w:jc w:val="center"/>
            </w:pPr>
            <w:r>
              <w:t>Зона 3</w:t>
            </w: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Зоны транспорта и улично-дорожной сети улиц и набережных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proofErr w:type="gramStart"/>
            <w:r>
              <w:t>Сити-форматы</w:t>
            </w:r>
            <w:proofErr w:type="gramEnd"/>
            <w:r>
              <w:t>;</w:t>
            </w:r>
          </w:p>
          <w:p w:rsidR="00E343D8" w:rsidRDefault="00E343D8">
            <w:pPr>
              <w:pStyle w:val="ConsPlusNormal"/>
              <w:jc w:val="both"/>
            </w:pPr>
            <w:r>
              <w:t>тумбы;</w:t>
            </w:r>
          </w:p>
          <w:p w:rsidR="00E343D8" w:rsidRDefault="00E343D8">
            <w:pPr>
              <w:pStyle w:val="ConsPlusNormal"/>
              <w:jc w:val="both"/>
            </w:pPr>
            <w:r>
              <w:t>указатели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пиллары;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стенды;</w:t>
            </w:r>
          </w:p>
          <w:p w:rsidR="00E343D8" w:rsidRDefault="00E343D8">
            <w:pPr>
              <w:pStyle w:val="ConsPlusNormal"/>
              <w:jc w:val="both"/>
            </w:pPr>
            <w:r>
              <w:t>рекламные конструкции малого формата, конструктивно связанные с остановочными пунктами общественного транспорта</w:t>
            </w:r>
          </w:p>
        </w:tc>
      </w:tr>
      <w:tr w:rsidR="00E343D8">
        <w:tc>
          <w:tcPr>
            <w:tcW w:w="1276" w:type="dxa"/>
            <w:vMerge w:val="restart"/>
          </w:tcPr>
          <w:p w:rsidR="00E343D8" w:rsidRDefault="00E343D8">
            <w:pPr>
              <w:pStyle w:val="ConsPlusNormal"/>
              <w:jc w:val="center"/>
            </w:pPr>
            <w:r>
              <w:t>Зона 4</w:t>
            </w: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Зоны транспорта и улично-дорожной сети, имеющие общую границу с центральными общественно-деловыми, коммерческими, общественными специализированными и жилыми зонами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Указатели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скамейки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сити-форматы;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стенды;</w:t>
            </w:r>
          </w:p>
          <w:p w:rsidR="00E343D8" w:rsidRDefault="00E343D8">
            <w:pPr>
              <w:pStyle w:val="ConsPlusNormal"/>
              <w:jc w:val="both"/>
            </w:pPr>
            <w:r>
              <w:t>тумбы;</w:t>
            </w:r>
          </w:p>
          <w:p w:rsidR="00E343D8" w:rsidRDefault="00E343D8">
            <w:pPr>
              <w:pStyle w:val="ConsPlusNormal"/>
              <w:jc w:val="both"/>
            </w:pPr>
            <w:r>
              <w:t>пиллары;</w:t>
            </w:r>
          </w:p>
          <w:p w:rsidR="00E343D8" w:rsidRDefault="00E343D8">
            <w:pPr>
              <w:pStyle w:val="ConsPlusNormal"/>
              <w:jc w:val="both"/>
            </w:pPr>
            <w:r>
              <w:t>сити-борды;</w:t>
            </w:r>
          </w:p>
          <w:p w:rsidR="00E343D8" w:rsidRDefault="00E343D8">
            <w:pPr>
              <w:pStyle w:val="ConsPlusNormal"/>
              <w:jc w:val="both"/>
            </w:pPr>
            <w:r>
              <w:t>щиты 3x4 м;</w:t>
            </w:r>
          </w:p>
          <w:p w:rsidR="00E343D8" w:rsidRDefault="00E343D8">
            <w:pPr>
              <w:pStyle w:val="ConsPlusNormal"/>
              <w:jc w:val="both"/>
            </w:pPr>
            <w:r>
              <w:t>уникальные (нестандартные) рекламные конструкции общей площадью информационного поля не более 18 кв. метров в виде проекционных установок и объемно-пространственных конструкций;</w:t>
            </w:r>
          </w:p>
          <w:p w:rsidR="00E343D8" w:rsidRDefault="00E343D8">
            <w:pPr>
              <w:pStyle w:val="ConsPlusNormal"/>
              <w:jc w:val="both"/>
            </w:pPr>
            <w:r>
              <w:t>щиты 6x3 м;</w:t>
            </w:r>
          </w:p>
          <w:p w:rsidR="00E343D8" w:rsidRDefault="00E343D8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транспорта;</w:t>
            </w:r>
          </w:p>
          <w:p w:rsidR="00E343D8" w:rsidRDefault="00E343D8">
            <w:pPr>
              <w:pStyle w:val="ConsPlusNormal"/>
              <w:jc w:val="both"/>
            </w:pPr>
            <w:r>
              <w:t>крышные конструкции в виде отдельных букв и логотипов;</w:t>
            </w:r>
          </w:p>
          <w:p w:rsidR="00E343D8" w:rsidRDefault="00E343D8">
            <w:pPr>
              <w:pStyle w:val="ConsPlusNormal"/>
              <w:jc w:val="both"/>
            </w:pPr>
            <w:r>
              <w:t>флагштоки;</w:t>
            </w:r>
          </w:p>
          <w:p w:rsidR="00E343D8" w:rsidRDefault="00E343D8">
            <w:pPr>
              <w:pStyle w:val="ConsPlusNormal"/>
              <w:jc w:val="both"/>
            </w:pPr>
            <w:r>
              <w:t>флаговые композиции;</w:t>
            </w:r>
          </w:p>
          <w:p w:rsidR="00E343D8" w:rsidRDefault="00E343D8">
            <w:pPr>
              <w:pStyle w:val="ConsPlusNormal"/>
              <w:jc w:val="both"/>
            </w:pPr>
            <w:r>
              <w:t>штендеры;</w:t>
            </w:r>
          </w:p>
          <w:p w:rsidR="00E343D8" w:rsidRDefault="00E343D8">
            <w:pPr>
              <w:pStyle w:val="ConsPlusNormal"/>
              <w:jc w:val="both"/>
            </w:pPr>
            <w:r>
              <w:t>уникальные (нестандартные) рекламные конструкции в виде стел</w:t>
            </w:r>
          </w:p>
        </w:tc>
      </w:tr>
      <w:tr w:rsidR="00E343D8">
        <w:tc>
          <w:tcPr>
            <w:tcW w:w="1276" w:type="dxa"/>
            <w:vMerge/>
          </w:tcPr>
          <w:p w:rsidR="00E343D8" w:rsidRDefault="00E343D8">
            <w:pPr>
              <w:pStyle w:val="ConsPlusNormal"/>
            </w:pP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Территории центральных общественно-деловых, коммерческих, общественных специализированных и жилых зон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Рекламные конструкции с рекламной информацией о продукции и услугах потребительского рынка;</w:t>
            </w:r>
          </w:p>
          <w:p w:rsidR="00E343D8" w:rsidRDefault="00E343D8">
            <w:pPr>
              <w:pStyle w:val="ConsPlusNormal"/>
              <w:jc w:val="both"/>
            </w:pPr>
            <w:r>
              <w:t>брандмауэрные панно;</w:t>
            </w:r>
          </w:p>
          <w:p w:rsidR="00E343D8" w:rsidRDefault="00E343D8">
            <w:pPr>
              <w:pStyle w:val="ConsPlusNormal"/>
              <w:jc w:val="both"/>
            </w:pPr>
            <w:r>
              <w:t>медиафасады;</w:t>
            </w:r>
          </w:p>
          <w:p w:rsidR="00E343D8" w:rsidRDefault="00E343D8">
            <w:pPr>
              <w:pStyle w:val="ConsPlusNormal"/>
              <w:jc w:val="both"/>
            </w:pPr>
            <w:r>
              <w:t>крышные конструкции в виде отдельных букв и логотипов;</w:t>
            </w:r>
          </w:p>
          <w:p w:rsidR="00E343D8" w:rsidRDefault="00E343D8">
            <w:pPr>
              <w:pStyle w:val="ConsPlusNormal"/>
              <w:jc w:val="both"/>
            </w:pPr>
            <w:r>
              <w:t>указатели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скамейки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стенды;</w:t>
            </w:r>
          </w:p>
          <w:p w:rsidR="00E343D8" w:rsidRDefault="00E343D8">
            <w:pPr>
              <w:pStyle w:val="ConsPlusNormal"/>
              <w:jc w:val="both"/>
            </w:pPr>
            <w:r>
              <w:t>уникальные (нестандартные) рекламные конструкции в виде стел</w:t>
            </w:r>
          </w:p>
        </w:tc>
      </w:tr>
      <w:tr w:rsidR="00E343D8">
        <w:tc>
          <w:tcPr>
            <w:tcW w:w="1276" w:type="dxa"/>
            <w:vMerge w:val="restart"/>
          </w:tcPr>
          <w:p w:rsidR="00E343D8" w:rsidRDefault="00E343D8">
            <w:pPr>
              <w:pStyle w:val="ConsPlusNormal"/>
              <w:jc w:val="center"/>
            </w:pPr>
            <w:r>
              <w:t>Зона 5</w:t>
            </w: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Зоны транспорта и улично-дорожной сети, имеющие общую границу с производственно-коммунальными зонами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Указатели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скамейки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сити-форматы;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стенды;</w:t>
            </w:r>
          </w:p>
          <w:p w:rsidR="00E343D8" w:rsidRDefault="00E343D8">
            <w:pPr>
              <w:pStyle w:val="ConsPlusNormal"/>
              <w:jc w:val="both"/>
            </w:pPr>
            <w:r>
              <w:t>тумбы;</w:t>
            </w:r>
          </w:p>
          <w:p w:rsidR="00E343D8" w:rsidRDefault="00E343D8">
            <w:pPr>
              <w:pStyle w:val="ConsPlusNormal"/>
              <w:jc w:val="both"/>
            </w:pPr>
            <w:r>
              <w:t>пиллары;</w:t>
            </w:r>
          </w:p>
          <w:p w:rsidR="00E343D8" w:rsidRDefault="00E343D8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транспорта;</w:t>
            </w:r>
          </w:p>
          <w:p w:rsidR="00E343D8" w:rsidRDefault="00E343D8">
            <w:pPr>
              <w:pStyle w:val="ConsPlusNormal"/>
              <w:jc w:val="both"/>
            </w:pPr>
            <w:r>
              <w:t>сити-борды;</w:t>
            </w:r>
          </w:p>
          <w:p w:rsidR="00E343D8" w:rsidRDefault="00E343D8">
            <w:pPr>
              <w:pStyle w:val="ConsPlusNormal"/>
              <w:jc w:val="both"/>
            </w:pPr>
            <w:r>
              <w:t>щиты 3x4 м;</w:t>
            </w:r>
          </w:p>
          <w:p w:rsidR="00E343D8" w:rsidRDefault="00E343D8">
            <w:pPr>
              <w:pStyle w:val="ConsPlusNormal"/>
              <w:jc w:val="both"/>
            </w:pPr>
            <w:r>
              <w:t>щиты 6x3 м;</w:t>
            </w:r>
          </w:p>
          <w:p w:rsidR="00E343D8" w:rsidRDefault="00E343D8">
            <w:pPr>
              <w:pStyle w:val="ConsPlusNormal"/>
              <w:jc w:val="both"/>
            </w:pPr>
            <w:r>
              <w:t>суперборды;</w:t>
            </w:r>
          </w:p>
          <w:p w:rsidR="00E343D8" w:rsidRDefault="00E343D8">
            <w:pPr>
              <w:pStyle w:val="ConsPlusNormal"/>
              <w:jc w:val="both"/>
            </w:pPr>
            <w:r>
              <w:t>суперсайты;</w:t>
            </w:r>
          </w:p>
          <w:p w:rsidR="00E343D8" w:rsidRDefault="00E343D8">
            <w:pPr>
              <w:pStyle w:val="ConsPlusNormal"/>
              <w:jc w:val="both"/>
            </w:pPr>
            <w:r>
              <w:t>уникальные (нестандартные) рекламные конструкции;</w:t>
            </w:r>
          </w:p>
          <w:p w:rsidR="00E343D8" w:rsidRDefault="00E343D8">
            <w:pPr>
              <w:pStyle w:val="ConsPlusNormal"/>
              <w:jc w:val="both"/>
            </w:pPr>
            <w:r>
              <w:t>крышные конструкции в виде отдельных букв и логотипов;</w:t>
            </w:r>
          </w:p>
          <w:p w:rsidR="00E343D8" w:rsidRDefault="00E343D8">
            <w:pPr>
              <w:pStyle w:val="ConsPlusNormal"/>
              <w:jc w:val="both"/>
            </w:pPr>
            <w:r>
              <w:t>флагштоки;</w:t>
            </w:r>
          </w:p>
          <w:p w:rsidR="00E343D8" w:rsidRDefault="00E343D8">
            <w:pPr>
              <w:pStyle w:val="ConsPlusNormal"/>
              <w:jc w:val="both"/>
            </w:pPr>
            <w:r>
              <w:t>флаговые композиции;</w:t>
            </w:r>
          </w:p>
          <w:p w:rsidR="00E343D8" w:rsidRDefault="00E343D8">
            <w:pPr>
              <w:pStyle w:val="ConsPlusNormal"/>
              <w:jc w:val="both"/>
            </w:pPr>
            <w:r>
              <w:t>штендеры;</w:t>
            </w:r>
          </w:p>
          <w:p w:rsidR="00E343D8" w:rsidRDefault="00E343D8">
            <w:pPr>
              <w:pStyle w:val="ConsPlusNormal"/>
              <w:jc w:val="both"/>
            </w:pPr>
            <w:r>
              <w:t>рекламные конструкции с рекламной информацией о продукции и услугах предприятий потребительского рынка</w:t>
            </w:r>
          </w:p>
        </w:tc>
      </w:tr>
      <w:tr w:rsidR="00E343D8">
        <w:tc>
          <w:tcPr>
            <w:tcW w:w="1276" w:type="dxa"/>
            <w:vMerge/>
          </w:tcPr>
          <w:p w:rsidR="00E343D8" w:rsidRDefault="00E343D8">
            <w:pPr>
              <w:pStyle w:val="ConsPlusNormal"/>
            </w:pP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Территории коммунально-производственных зон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Рекламные конструкции с рекламной информацией о продукции и услугах предприятий потребительского рынка;</w:t>
            </w:r>
          </w:p>
          <w:p w:rsidR="00E343D8" w:rsidRDefault="00E343D8">
            <w:pPr>
              <w:pStyle w:val="ConsPlusNormal"/>
              <w:jc w:val="both"/>
            </w:pPr>
            <w:r>
              <w:t>брандмауэрные панно;</w:t>
            </w:r>
          </w:p>
          <w:p w:rsidR="00E343D8" w:rsidRDefault="00E343D8">
            <w:pPr>
              <w:pStyle w:val="ConsPlusNormal"/>
              <w:jc w:val="both"/>
            </w:pPr>
            <w:r>
              <w:t>медиафасады;</w:t>
            </w:r>
          </w:p>
          <w:p w:rsidR="00E343D8" w:rsidRDefault="00E343D8">
            <w:pPr>
              <w:pStyle w:val="ConsPlusNormal"/>
              <w:jc w:val="both"/>
            </w:pPr>
            <w:r>
              <w:t>крышные конструкции в виде отдельных букв и логотипов;</w:t>
            </w:r>
          </w:p>
          <w:p w:rsidR="00E343D8" w:rsidRDefault="00E343D8">
            <w:pPr>
              <w:pStyle w:val="ConsPlusNormal"/>
              <w:jc w:val="both"/>
            </w:pPr>
            <w:r>
              <w:t>указатели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скамейки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стенды;</w:t>
            </w:r>
          </w:p>
          <w:p w:rsidR="00E343D8" w:rsidRDefault="00E343D8">
            <w:pPr>
              <w:pStyle w:val="ConsPlusNormal"/>
              <w:jc w:val="both"/>
            </w:pPr>
            <w:r>
              <w:t>уникальные (нестандартные) рекламные конструкции в виде стел</w:t>
            </w:r>
          </w:p>
        </w:tc>
      </w:tr>
      <w:tr w:rsidR="00E343D8">
        <w:tc>
          <w:tcPr>
            <w:tcW w:w="1276" w:type="dxa"/>
          </w:tcPr>
          <w:p w:rsidR="00E343D8" w:rsidRDefault="00E343D8">
            <w:pPr>
              <w:pStyle w:val="ConsPlusNormal"/>
              <w:jc w:val="center"/>
            </w:pPr>
            <w:r>
              <w:t>Зона 6</w:t>
            </w: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Зоны транспорта и улично-дорожной сети на территориях съездов к мостам в оползневой зоне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Рекламные конструкции малого и среднего формата, конструктивно связанные с остановочными пунктами общественного транспорта;</w:t>
            </w:r>
          </w:p>
          <w:p w:rsidR="00E343D8" w:rsidRDefault="00E343D8">
            <w:pPr>
              <w:pStyle w:val="ConsPlusNormal"/>
              <w:jc w:val="both"/>
            </w:pPr>
            <w:r>
              <w:t>указатели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сити-форматы;</w:t>
            </w:r>
          </w:p>
          <w:p w:rsidR="00E343D8" w:rsidRDefault="00E343D8">
            <w:pPr>
              <w:pStyle w:val="ConsPlusNormal"/>
              <w:jc w:val="both"/>
            </w:pPr>
            <w:r>
              <w:t>пиллары;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стенды;</w:t>
            </w:r>
          </w:p>
          <w:p w:rsidR="00E343D8" w:rsidRDefault="00E343D8">
            <w:pPr>
              <w:pStyle w:val="ConsPlusNormal"/>
              <w:jc w:val="both"/>
            </w:pPr>
            <w:r>
              <w:t>тумбы</w:t>
            </w:r>
          </w:p>
        </w:tc>
      </w:tr>
      <w:tr w:rsidR="00E343D8">
        <w:tc>
          <w:tcPr>
            <w:tcW w:w="1276" w:type="dxa"/>
            <w:vMerge w:val="restart"/>
          </w:tcPr>
          <w:p w:rsidR="00E343D8" w:rsidRDefault="00E343D8">
            <w:pPr>
              <w:pStyle w:val="ConsPlusNormal"/>
              <w:jc w:val="center"/>
            </w:pPr>
            <w:r>
              <w:t>Зона 7</w:t>
            </w: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Зоны транспорта и улично-дорожной сети, имеющие общую границу с территориями природно-рекреационных зон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Указатели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скамейки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сити-форматы;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стенды;</w:t>
            </w:r>
          </w:p>
          <w:p w:rsidR="00E343D8" w:rsidRDefault="00E343D8">
            <w:pPr>
              <w:pStyle w:val="ConsPlusNormal"/>
              <w:jc w:val="both"/>
            </w:pPr>
            <w:r>
              <w:t>тумбы;</w:t>
            </w:r>
          </w:p>
          <w:p w:rsidR="00E343D8" w:rsidRDefault="00E343D8">
            <w:pPr>
              <w:pStyle w:val="ConsPlusNormal"/>
              <w:jc w:val="both"/>
            </w:pPr>
            <w:r>
              <w:t>пиллары;</w:t>
            </w:r>
          </w:p>
          <w:p w:rsidR="00E343D8" w:rsidRDefault="00E343D8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транспорта;</w:t>
            </w:r>
          </w:p>
          <w:p w:rsidR="00E343D8" w:rsidRDefault="00E343D8">
            <w:pPr>
              <w:pStyle w:val="ConsPlusNormal"/>
              <w:jc w:val="both"/>
            </w:pPr>
            <w:r>
              <w:t>сити-борды;</w:t>
            </w:r>
          </w:p>
          <w:p w:rsidR="00E343D8" w:rsidRDefault="00E343D8">
            <w:pPr>
              <w:pStyle w:val="ConsPlusNormal"/>
              <w:jc w:val="both"/>
            </w:pPr>
            <w:r>
              <w:t>щиты 3x4 м;</w:t>
            </w:r>
          </w:p>
          <w:p w:rsidR="00E343D8" w:rsidRDefault="00E343D8">
            <w:pPr>
              <w:pStyle w:val="ConsPlusNormal"/>
              <w:jc w:val="both"/>
            </w:pPr>
            <w:r>
              <w:t>щиты 6x3 м;</w:t>
            </w:r>
          </w:p>
          <w:p w:rsidR="00E343D8" w:rsidRDefault="00E343D8">
            <w:pPr>
              <w:pStyle w:val="ConsPlusNormal"/>
              <w:jc w:val="both"/>
            </w:pPr>
            <w:r>
              <w:t>уникальные (нестандартные) рекламные конструкции в виде стел;</w:t>
            </w:r>
          </w:p>
          <w:p w:rsidR="00E343D8" w:rsidRDefault="00E343D8">
            <w:pPr>
              <w:pStyle w:val="ConsPlusNormal"/>
              <w:jc w:val="both"/>
            </w:pPr>
            <w:r>
              <w:t>уникальные (нестандартные) рекламные конструкции общей площадью не более 18 кв. метров в виде проекционной установки и объемно-пространственной конструкции;</w:t>
            </w:r>
          </w:p>
          <w:p w:rsidR="00E343D8" w:rsidRDefault="00E343D8">
            <w:pPr>
              <w:pStyle w:val="ConsPlusNormal"/>
              <w:jc w:val="both"/>
            </w:pPr>
            <w:r>
              <w:t>флагштоки;</w:t>
            </w:r>
          </w:p>
          <w:p w:rsidR="00E343D8" w:rsidRDefault="00E343D8">
            <w:pPr>
              <w:pStyle w:val="ConsPlusNormal"/>
              <w:jc w:val="both"/>
            </w:pPr>
            <w:r>
              <w:t>флаговые композиции;</w:t>
            </w:r>
          </w:p>
          <w:p w:rsidR="00E343D8" w:rsidRDefault="00E343D8">
            <w:pPr>
              <w:pStyle w:val="ConsPlusNormal"/>
              <w:jc w:val="both"/>
            </w:pPr>
            <w:r>
              <w:t>рекламные конструкции с рекламной информацией о продукции и услугах предприятий потребительского рынка</w:t>
            </w:r>
          </w:p>
        </w:tc>
      </w:tr>
      <w:tr w:rsidR="00E343D8">
        <w:tc>
          <w:tcPr>
            <w:tcW w:w="1276" w:type="dxa"/>
            <w:vMerge/>
          </w:tcPr>
          <w:p w:rsidR="00E343D8" w:rsidRDefault="00E343D8">
            <w:pPr>
              <w:pStyle w:val="ConsPlusNormal"/>
            </w:pPr>
          </w:p>
        </w:tc>
        <w:tc>
          <w:tcPr>
            <w:tcW w:w="3175" w:type="dxa"/>
          </w:tcPr>
          <w:p w:rsidR="00E343D8" w:rsidRDefault="00E343D8">
            <w:pPr>
              <w:pStyle w:val="ConsPlusNormal"/>
              <w:jc w:val="both"/>
            </w:pPr>
            <w:r>
              <w:t>Территории природно-рекреационных зон</w:t>
            </w:r>
          </w:p>
        </w:tc>
        <w:tc>
          <w:tcPr>
            <w:tcW w:w="4536" w:type="dxa"/>
          </w:tcPr>
          <w:p w:rsidR="00E343D8" w:rsidRDefault="00E343D8">
            <w:pPr>
              <w:pStyle w:val="ConsPlusNormal"/>
              <w:jc w:val="both"/>
            </w:pPr>
            <w:r>
              <w:t>Указатели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скамейки с рекламными модулями;</w:t>
            </w:r>
          </w:p>
          <w:p w:rsidR="00E343D8" w:rsidRDefault="00E343D8">
            <w:pPr>
              <w:pStyle w:val="ConsPlusNormal"/>
              <w:jc w:val="both"/>
            </w:pPr>
            <w:r>
              <w:t>афишные стенды</w:t>
            </w:r>
          </w:p>
        </w:tc>
      </w:tr>
    </w:tbl>
    <w:p w:rsidR="00E343D8" w:rsidRDefault="00E343D8">
      <w:pPr>
        <w:pStyle w:val="ConsPlusNormal"/>
        <w:spacing w:before="200"/>
        <w:jc w:val="right"/>
      </w:pPr>
      <w:r>
        <w:t>".</w:t>
      </w:r>
    </w:p>
    <w:p w:rsidR="00E343D8" w:rsidRDefault="00E343D8">
      <w:pPr>
        <w:pStyle w:val="ConsPlusNormal"/>
        <w:ind w:firstLine="540"/>
        <w:jc w:val="both"/>
      </w:pPr>
    </w:p>
    <w:p w:rsidR="00E343D8" w:rsidRDefault="00E343D8">
      <w:pPr>
        <w:pStyle w:val="ConsPlusNormal"/>
        <w:ind w:firstLine="540"/>
        <w:jc w:val="both"/>
      </w:pPr>
      <w:r>
        <w:t xml:space="preserve">1.3.4. В </w:t>
      </w:r>
      <w:hyperlink r:id="rId19">
        <w:r>
          <w:rPr>
            <w:color w:val="0000FF"/>
          </w:rPr>
          <w:t>приложении N 1</w:t>
        </w:r>
      </w:hyperlink>
      <w:r>
        <w:t>: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1.3.4.1. </w:t>
      </w:r>
      <w:hyperlink r:id="rId20">
        <w:r>
          <w:rPr>
            <w:color w:val="0000FF"/>
          </w:rPr>
          <w:t>Подпункт 3.1.12</w:t>
        </w:r>
      </w:hyperlink>
      <w:r>
        <w:t xml:space="preserve"> дополнить абзацем следующего содержания: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>"Телебашня - рекламная конструкция, размещаемая на сооружении телевизионной антенной башни по адресу: город Нижний Новгород, ул. Белинского, д. 9А".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1.3.4.2. В </w:t>
      </w:r>
      <w:hyperlink r:id="rId21">
        <w:r>
          <w:rPr>
            <w:color w:val="0000FF"/>
          </w:rPr>
          <w:t>подпункте 3.1.17</w:t>
        </w:r>
      </w:hyperlink>
      <w:r>
        <w:t>: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 xml:space="preserve">1.3.4.2.1. </w:t>
      </w:r>
      <w:hyperlink r:id="rId22">
        <w:r>
          <w:rPr>
            <w:color w:val="0000FF"/>
          </w:rPr>
          <w:t>Слова</w:t>
        </w:r>
      </w:hyperlink>
      <w:r>
        <w:t xml:space="preserve"> "размер рекламного обозначения 1200x6000 мм" исключить.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>1.3.4.2.2. Графическое изображение исключить.</w:t>
      </w:r>
    </w:p>
    <w:p w:rsidR="00E343D8" w:rsidRDefault="00E343D8">
      <w:pPr>
        <w:pStyle w:val="ConsPlusNormal"/>
        <w:spacing w:before="200"/>
        <w:ind w:firstLine="540"/>
        <w:jc w:val="both"/>
      </w:pPr>
      <w:r>
        <w:t>2. Решение вступает в силу после его официального опубликования.</w:t>
      </w:r>
    </w:p>
    <w:p w:rsidR="00E343D8" w:rsidRDefault="00E343D8">
      <w:pPr>
        <w:pStyle w:val="ConsPlusNormal"/>
        <w:ind w:firstLine="540"/>
        <w:jc w:val="both"/>
      </w:pPr>
    </w:p>
    <w:p w:rsidR="00E343D8" w:rsidRDefault="00E343D8">
      <w:pPr>
        <w:pStyle w:val="ConsPlusNormal"/>
        <w:jc w:val="right"/>
      </w:pPr>
      <w:r>
        <w:t>Глава</w:t>
      </w:r>
    </w:p>
    <w:p w:rsidR="00E343D8" w:rsidRDefault="00E343D8">
      <w:pPr>
        <w:pStyle w:val="ConsPlusNormal"/>
        <w:jc w:val="right"/>
      </w:pPr>
      <w:r>
        <w:t>города Нижнего Новгорода</w:t>
      </w:r>
    </w:p>
    <w:p w:rsidR="00E343D8" w:rsidRDefault="00E343D8">
      <w:pPr>
        <w:pStyle w:val="ConsPlusNormal"/>
        <w:jc w:val="right"/>
      </w:pPr>
      <w:r>
        <w:t>В.А.ПАНОВ</w:t>
      </w:r>
    </w:p>
    <w:p w:rsidR="00E343D8" w:rsidRDefault="00E343D8">
      <w:pPr>
        <w:pStyle w:val="ConsPlusNormal"/>
        <w:ind w:firstLine="540"/>
        <w:jc w:val="both"/>
      </w:pPr>
    </w:p>
    <w:p w:rsidR="00E343D8" w:rsidRDefault="00E343D8">
      <w:pPr>
        <w:pStyle w:val="ConsPlusNormal"/>
        <w:jc w:val="right"/>
      </w:pPr>
      <w:r>
        <w:t>Председатель городской Думы</w:t>
      </w:r>
    </w:p>
    <w:p w:rsidR="00E343D8" w:rsidRDefault="00E343D8">
      <w:pPr>
        <w:pStyle w:val="ConsPlusNormal"/>
        <w:jc w:val="right"/>
      </w:pPr>
      <w:r>
        <w:t>города Нижнего Новгорода</w:t>
      </w:r>
    </w:p>
    <w:p w:rsidR="00E343D8" w:rsidRDefault="00E343D8">
      <w:pPr>
        <w:pStyle w:val="ConsPlusNormal"/>
        <w:jc w:val="right"/>
      </w:pPr>
      <w:r>
        <w:t>Д.З.БАРЫКИН</w:t>
      </w:r>
    </w:p>
    <w:p w:rsidR="00E343D8" w:rsidRDefault="00E343D8">
      <w:pPr>
        <w:pStyle w:val="ConsPlusNormal"/>
        <w:ind w:firstLine="540"/>
        <w:jc w:val="both"/>
      </w:pPr>
    </w:p>
    <w:p w:rsidR="00E343D8" w:rsidRDefault="00E343D8">
      <w:pPr>
        <w:pStyle w:val="ConsPlusNormal"/>
        <w:ind w:firstLine="540"/>
        <w:jc w:val="both"/>
      </w:pPr>
    </w:p>
    <w:p w:rsidR="00E343D8" w:rsidRDefault="00E343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AB2" w:rsidRDefault="00A46AB2"/>
    <w:sectPr w:rsidR="00A46AB2" w:rsidSect="0010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E343D8"/>
    <w:rsid w:val="00482A96"/>
    <w:rsid w:val="007F1CF2"/>
    <w:rsid w:val="00A46AB2"/>
    <w:rsid w:val="00B320FA"/>
    <w:rsid w:val="00E3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3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43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43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00E3E104AEAACEE6EF427995E0496A7DB276C1FB5DEE758CB90B7A64102216BB3B3011BABF541D8B62DB0F5347F90B9xBb2I" TargetMode="External"/><Relationship Id="rId13" Type="http://schemas.openxmlformats.org/officeDocument/2006/relationships/hyperlink" Target="consultantplus://offline/ref=FBC00E3E104AEAACEE6EF427995E0496A7DB276C1FB5DEE758CB90B7A64102216BB3B30109ABAD4DDAB133B2F02129C1FFE5FAA220219E988A14F274x5bBI" TargetMode="External"/><Relationship Id="rId18" Type="http://schemas.openxmlformats.org/officeDocument/2006/relationships/hyperlink" Target="consultantplus://offline/ref=FBC00E3E104AEAACEE6EF427995E0496A7DB276C1FB5DEE758CB90B7A64102216BB3B30109ABAD4DDAB134B7FA2129C1FFE5FAA220219E988A14F274x5b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C00E3E104AEAACEE6EF427995E0496A7DB276C1FB5DEE758CB90B7A64102216BB3B30109ABAD4DDAB13AB2F02129C1FFE5FAA220219E988A14F274x5bBI" TargetMode="External"/><Relationship Id="rId7" Type="http://schemas.openxmlformats.org/officeDocument/2006/relationships/hyperlink" Target="consultantplus://offline/ref=FBC00E3E104AEAACEE6EF427995E0496A7DB276C1FB4DAE25EC290B7A64102216BB3B30109ABAD4DDAB037B1F22129C1FFE5FAA220219E988A14F274x5bBI" TargetMode="External"/><Relationship Id="rId12" Type="http://schemas.openxmlformats.org/officeDocument/2006/relationships/hyperlink" Target="consultantplus://offline/ref=FBC00E3E104AEAACEE6EF427995E0496A7DB276C1FB5DEE758CB90B7A64102216BB3B30109ABAD4DDAB133B2F22129C1FFE5FAA220219E988A14F274x5bBI" TargetMode="External"/><Relationship Id="rId17" Type="http://schemas.openxmlformats.org/officeDocument/2006/relationships/hyperlink" Target="consultantplus://offline/ref=FBC00E3E104AEAACEE6EF427995E0496A7DB276C1FB5DEE758CB90B7A64102216BB3B30109ABAD4DDAB031B3F22129C1FFE5FAA220219E988A14F274x5b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C00E3E104AEAACEE6EF427995E0496A7DB276C1FB5DEE758CB90B7A64102216BB3B30109ABAD4DDAB13AB3F12129C1FFE5FAA220219E988A14F274x5bBI" TargetMode="External"/><Relationship Id="rId20" Type="http://schemas.openxmlformats.org/officeDocument/2006/relationships/hyperlink" Target="consultantplus://offline/ref=FBC00E3E104AEAACEE6EF427995E0496A7DB276C1FB5DEE758CB90B7A64102216BB3B30109ABAD4DDAB13AB2F02129C1FFE5FAA220219E988A14F274x5b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00E3E104AEAACEE6EF4319A325B93A3D271601FB2D0B0049E96E0F911047439F3ED5848E8BE4CDDAF31B0F0x2b8I" TargetMode="External"/><Relationship Id="rId11" Type="http://schemas.openxmlformats.org/officeDocument/2006/relationships/hyperlink" Target="consultantplus://offline/ref=FBC00E3E104AEAACEE6EF427995E0496A7DB276C1FB5DEE758CB90B7A64102216BB3B30109ABAD4DDAB133B2F22129C1FFE5FAA220219E988A14F274x5bB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BC00E3E104AEAACEE6EF4319A325B93A3D578631BB1D0B0049E96E0F911047439F3ED5848E8BE4CDDAF31B0F0x2b8I" TargetMode="External"/><Relationship Id="rId15" Type="http://schemas.openxmlformats.org/officeDocument/2006/relationships/hyperlink" Target="consultantplus://offline/ref=FBC00E3E104AEAACEE6EF427995E0496A7DB276C1FB5DEE758CB90B7A64102216BB3B30109ABAD4DDAB13AB3F22129C1FFE5FAA220219E988A14F274x5b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BC00E3E104AEAACEE6EF427995E0496A7DB276C1FB5DEE758CB90B7A64102216BB3B30109ABAD4DDAB133B0F72129C1FFE5FAA220219E988A14F274x5bBI" TargetMode="External"/><Relationship Id="rId19" Type="http://schemas.openxmlformats.org/officeDocument/2006/relationships/hyperlink" Target="consultantplus://offline/ref=FBC00E3E104AEAACEE6EF427995E0496A7DB276C1FB5DEE758CB90B7A64102216BB3B30109ABAD4DDAB13AB2F02129C1FFE5FAA220219E988A14F274x5b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C00E3E104AEAACEE6EF427995E0496A7DB276C1FB5DEE758CB90B7A64102216BB3B30109ABAD4DDAB133B0F12129C1FFE5FAA220219E988A14F274x5bBI" TargetMode="External"/><Relationship Id="rId14" Type="http://schemas.openxmlformats.org/officeDocument/2006/relationships/hyperlink" Target="consultantplus://offline/ref=FBC00E3E104AEAACEE6EF427995E0496A7DB276C1FB5DEE758CB90B7A64102216BB3B30109ABAD4DDAB031B6FB2129C1FFE5FAA220219E988A14F274x5bBI" TargetMode="External"/><Relationship Id="rId22" Type="http://schemas.openxmlformats.org/officeDocument/2006/relationships/hyperlink" Target="consultantplus://offline/ref=FBC00E3E104AEAACEE6EF427995E0496A7DB276C1FB5DEE758CB90B7A64102216BB3B30109ABAD4DDAB13AB2F02129C1FFE5FAA220219E988A14F274x5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a.razgulina</dc:creator>
  <cp:lastModifiedBy>a.razgulina</cp:lastModifiedBy>
  <cp:revision>1</cp:revision>
  <dcterms:created xsi:type="dcterms:W3CDTF">2022-07-27T08:27:00Z</dcterms:created>
  <dcterms:modified xsi:type="dcterms:W3CDTF">2022-07-27T08:28:00Z</dcterms:modified>
</cp:coreProperties>
</file>